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仿宋"/>
          <w:b/>
          <w:bCs/>
          <w:color w:val="4F4F4F"/>
          <w:sz w:val="28"/>
          <w:szCs w:val="28"/>
          <w:shd w:val="clear" w:color="auto" w:fill="FFFFFF"/>
        </w:rPr>
      </w:pPr>
      <w:r>
        <w:rPr>
          <w:rFonts w:hint="eastAsia" w:ascii="仿宋" w:hAnsi="仿宋" w:eastAsia="仿宋" w:cs="仿宋"/>
          <w:b/>
          <w:bCs/>
          <w:color w:val="4F4F4F"/>
          <w:sz w:val="28"/>
          <w:szCs w:val="28"/>
          <w:shd w:val="clear" w:color="auto" w:fill="FFFFFF"/>
        </w:rPr>
        <w:t>浙江科技学院专项招聘信息</w:t>
      </w:r>
    </w:p>
    <w:p>
      <w:pPr>
        <w:pStyle w:val="4"/>
        <w:widowControl/>
        <w:spacing w:beforeAutospacing="0" w:afterAutospacing="0" w:line="480" w:lineRule="auto"/>
        <w:rPr>
          <w:rFonts w:ascii="仿宋_GB2312" w:hAnsi="宋体" w:eastAsia="仿宋_GB2312" w:cs="宋体"/>
          <w:color w:val="333333"/>
          <w:sz w:val="28"/>
          <w:szCs w:val="28"/>
        </w:rPr>
      </w:pPr>
      <w:r>
        <w:rPr>
          <w:rFonts w:hint="eastAsia" w:ascii="仿宋" w:hAnsi="仿宋" w:eastAsia="仿宋" w:cs="仿宋"/>
          <w:b/>
          <w:bCs/>
          <w:color w:val="4F4F4F"/>
          <w:sz w:val="28"/>
          <w:szCs w:val="28"/>
          <w:shd w:val="clear" w:color="auto" w:fill="FFFFFF"/>
        </w:rPr>
        <w:t xml:space="preserve">  </w:t>
      </w:r>
      <w:r>
        <w:rPr>
          <w:rFonts w:hint="eastAsia" w:ascii="仿宋_GB2312" w:hAnsi="宋体" w:eastAsia="仿宋_GB2312" w:cs="宋体"/>
          <w:color w:val="333333"/>
          <w:sz w:val="28"/>
          <w:szCs w:val="28"/>
        </w:rPr>
        <w:t xml:space="preserve"> 浙江科技学院是一所以工学为主，集工学、艺术学、管理学、文学、理学、经济学为一体的多学科全日制省属本科院校。学校前身为成立于1980年的浙江大学附属杭州工业专科学校。学校坚定不移地走特色办学之路，逐步形成借鉴德国应用科学大学办学经验，结合中国国情，培养具有实践能力、创新精神和国际素养的高素质应用型专门人才的办学特色。</w:t>
      </w:r>
    </w:p>
    <w:p>
      <w:pPr>
        <w:pStyle w:val="4"/>
        <w:widowControl/>
        <w:spacing w:beforeAutospacing="0" w:afterAutospacing="0" w:line="480" w:lineRule="auto"/>
        <w:ind w:firstLine="560"/>
        <w:rPr>
          <w:rFonts w:ascii="仿宋_GB2312" w:hAnsi="宋体" w:eastAsia="仿宋_GB2312" w:cs="宋体"/>
          <w:color w:val="333333"/>
          <w:sz w:val="28"/>
          <w:szCs w:val="28"/>
        </w:rPr>
      </w:pPr>
      <w:r>
        <w:rPr>
          <w:rFonts w:ascii="仿宋_GB2312" w:hAnsi="宋体" w:eastAsia="仿宋_GB2312" w:cs="宋体"/>
          <w:color w:val="333333"/>
          <w:sz w:val="28"/>
          <w:szCs w:val="28"/>
        </w:rPr>
        <w:t>学校小和山校区坐落于素有人间天堂美誉的历史文化名城——杭州，规划土地面积1690亩，建筑面积45万平方米；安吉校区位于拥有联合国人居奖美誉的安吉，一期土地面积500亩，建筑面积16.5万平方米。学校设有11个二级学院，3个教学部（中心），3个硕士学位授权一级学科，2个硕士专业学位授权点，54个本科专业。现有全日制本科生、研究生共16000余名，留学生1600余名。学校教学科研仪器设备总值3.07亿元，馆藏纸质图书135万册。</w:t>
      </w:r>
    </w:p>
    <w:p>
      <w:pPr>
        <w:pStyle w:val="4"/>
        <w:widowControl/>
        <w:spacing w:beforeAutospacing="0" w:afterAutospacing="0" w:line="480" w:lineRule="auto"/>
        <w:ind w:firstLine="560"/>
        <w:rPr>
          <w:rFonts w:ascii="仿宋_GB2312" w:hAnsi="宋体" w:eastAsia="仿宋_GB2312" w:cs="宋体"/>
          <w:color w:val="333333"/>
          <w:sz w:val="28"/>
          <w:szCs w:val="28"/>
        </w:rPr>
      </w:pPr>
      <w:r>
        <w:rPr>
          <w:rFonts w:ascii="仿宋_GB2312" w:hAnsi="宋体" w:eastAsia="仿宋_GB2312" w:cs="宋体"/>
          <w:color w:val="333333"/>
          <w:sz w:val="28"/>
          <w:szCs w:val="28"/>
        </w:rPr>
        <w:t>办学30多年来，学校始终把国际交流与合作作为学校发展的重要战略，通过中德省州合作项目、中德政府级合作项目、“中德论坛”和多种形式的校际交流合作，形成了鲜明的国际化办学特色。学校是教育部确定的中德合作培养高等应用型人才的试点院校和“中德论坛”基地建设单位，已成为浙江省乃至全国对德教育、科技、文化交流与合作的重要窗口</w:t>
      </w:r>
      <w:r>
        <w:rPr>
          <w:rFonts w:hint="eastAsia" w:ascii="仿宋_GB2312" w:hAnsi="宋体" w:eastAsia="仿宋_GB2312" w:cs="宋体"/>
          <w:color w:val="333333"/>
          <w:sz w:val="28"/>
          <w:szCs w:val="28"/>
        </w:rPr>
        <w:t>。</w:t>
      </w:r>
    </w:p>
    <w:p>
      <w:pPr>
        <w:pStyle w:val="4"/>
        <w:widowControl/>
        <w:spacing w:beforeAutospacing="0" w:afterAutospacing="0" w:line="480" w:lineRule="auto"/>
        <w:ind w:firstLine="560"/>
        <w:rPr>
          <w:rFonts w:ascii="仿宋_GB2312" w:hAnsi="宋体" w:eastAsia="仿宋_GB2312" w:cs="宋体"/>
          <w:color w:val="333333"/>
          <w:sz w:val="28"/>
          <w:szCs w:val="28"/>
        </w:rPr>
      </w:pPr>
      <w:r>
        <w:rPr>
          <w:rFonts w:hint="eastAsia" w:ascii="仿宋_GB2312" w:hAnsi="宋体" w:eastAsia="仿宋_GB2312" w:cs="宋体"/>
          <w:color w:val="333333"/>
          <w:sz w:val="28"/>
          <w:szCs w:val="28"/>
        </w:rPr>
        <w:t>浙江科技学院热忱欢迎具有德国留学、工作背景的优秀人才加盟我校，学校将为您搭建一流的科研平台，提供具有竞争力的薪酬和待遇。学术骨干享受购房补贴50-80万元，安家费4-6万元，科研启动费10-20万元；优秀海外博士（博士后）享受购房补贴35-50万元，安家费3-5万元，科研启动费6-8万元；优秀国内博士（博士后）享受购房补贴25-40万元，安家费2-3万元，科研启动费4-6万元。</w:t>
      </w:r>
      <w:r>
        <w:rPr>
          <w:rFonts w:ascii="仿宋_GB2312" w:hAnsi="宋体" w:eastAsia="仿宋_GB2312" w:cs="宋体"/>
          <w:color w:val="333333"/>
          <w:sz w:val="28"/>
          <w:szCs w:val="28"/>
        </w:rPr>
        <w:t>外埠引进的博士及以上人员享受1200-2000元/月共2年的过渡期租房补贴，或租住校内单身教师公寓，或廉租套房（现有3</w:t>
      </w:r>
      <w:r>
        <w:rPr>
          <w:rFonts w:hint="eastAsia" w:ascii="仿宋_GB2312" w:hAnsi="宋体" w:eastAsia="仿宋_GB2312" w:cs="宋体"/>
          <w:color w:val="333333"/>
          <w:sz w:val="28"/>
          <w:szCs w:val="28"/>
        </w:rPr>
        <w:t>0余</w:t>
      </w:r>
      <w:r>
        <w:rPr>
          <w:rFonts w:ascii="仿宋_GB2312" w:hAnsi="宋体" w:eastAsia="仿宋_GB2312" w:cs="宋体"/>
          <w:color w:val="333333"/>
          <w:sz w:val="28"/>
          <w:szCs w:val="28"/>
        </w:rPr>
        <w:t>套廉租套房，水电硬装齐全，2套共用一个车库，有校车接送）。</w:t>
      </w:r>
    </w:p>
    <w:p>
      <w:pPr>
        <w:pStyle w:val="4"/>
        <w:widowControl/>
        <w:spacing w:beforeAutospacing="0" w:afterAutospacing="0" w:line="480" w:lineRule="auto"/>
        <w:ind w:firstLine="560"/>
        <w:rPr>
          <w:rFonts w:ascii="仿宋_GB2312" w:hAnsi="宋体" w:eastAsia="仿宋_GB2312" w:cs="宋体"/>
          <w:color w:val="333333"/>
          <w:sz w:val="28"/>
          <w:szCs w:val="28"/>
        </w:rPr>
      </w:pPr>
      <w:r>
        <w:rPr>
          <w:rFonts w:hint="eastAsia" w:ascii="仿宋_GB2312" w:hAnsi="宋体" w:eastAsia="仿宋_GB2312" w:cs="宋体"/>
          <w:color w:val="333333"/>
          <w:sz w:val="28"/>
          <w:szCs w:val="28"/>
        </w:rPr>
        <w:t>详细岗位信息如下表：</w:t>
      </w:r>
    </w:p>
    <w:p>
      <w:pPr>
        <w:pStyle w:val="4"/>
        <w:widowControl/>
        <w:spacing w:beforeAutospacing="0" w:afterAutospacing="0" w:line="480" w:lineRule="auto"/>
        <w:ind w:left="526" w:firstLine="420"/>
        <w:rPr>
          <w:rFonts w:ascii="仿宋_GB2312" w:hAnsi="宋体" w:eastAsia="仿宋_GB2312" w:cs="宋体"/>
          <w:color w:val="333333"/>
          <w:sz w:val="30"/>
          <w:szCs w:val="30"/>
        </w:rPr>
      </w:pPr>
    </w:p>
    <w:p>
      <w:pPr>
        <w:pStyle w:val="4"/>
        <w:widowControl/>
        <w:spacing w:beforeAutospacing="0" w:afterAutospacing="0" w:line="480" w:lineRule="auto"/>
        <w:rPr>
          <w:rFonts w:ascii="仿宋_GB2312" w:hAnsi="宋体" w:eastAsia="仿宋_GB2312" w:cs="宋体"/>
          <w:color w:val="333333"/>
          <w:sz w:val="30"/>
          <w:szCs w:val="30"/>
        </w:rPr>
      </w:pPr>
    </w:p>
    <w:p>
      <w:pPr>
        <w:pStyle w:val="4"/>
        <w:widowControl/>
        <w:spacing w:beforeAutospacing="0" w:afterAutospacing="0" w:line="480" w:lineRule="auto"/>
        <w:rPr>
          <w:rFonts w:ascii="仿宋_GB2312" w:hAnsi="宋体" w:eastAsia="仿宋_GB2312" w:cs="宋体"/>
          <w:color w:val="333333"/>
          <w:sz w:val="30"/>
          <w:szCs w:val="30"/>
        </w:rPr>
        <w:sectPr>
          <w:pgSz w:w="11906" w:h="16838"/>
          <w:pgMar w:top="1440" w:right="1800" w:bottom="1440" w:left="1800" w:header="851" w:footer="992" w:gutter="0"/>
          <w:cols w:space="425" w:num="1"/>
          <w:docGrid w:type="lines" w:linePitch="312" w:charSpace="0"/>
        </w:sectPr>
      </w:pPr>
    </w:p>
    <w:p>
      <w:pPr>
        <w:pStyle w:val="4"/>
        <w:widowControl/>
        <w:spacing w:beforeAutospacing="0" w:afterAutospacing="0" w:line="480" w:lineRule="auto"/>
        <w:rPr>
          <w:rFonts w:ascii="仿宋_GB2312" w:hAnsi="宋体" w:eastAsia="仿宋_GB2312" w:cs="宋体"/>
          <w:color w:val="333333"/>
          <w:sz w:val="30"/>
          <w:szCs w:val="30"/>
        </w:rPr>
      </w:pPr>
    </w:p>
    <w:tbl>
      <w:tblPr>
        <w:tblStyle w:val="8"/>
        <w:tblW w:w="13988" w:type="dxa"/>
        <w:tblInd w:w="0" w:type="dxa"/>
        <w:tblLayout w:type="fixed"/>
        <w:tblCellMar>
          <w:top w:w="15" w:type="dxa"/>
          <w:left w:w="15" w:type="dxa"/>
          <w:bottom w:w="15" w:type="dxa"/>
          <w:right w:w="15" w:type="dxa"/>
        </w:tblCellMar>
      </w:tblPr>
      <w:tblGrid>
        <w:gridCol w:w="1595"/>
        <w:gridCol w:w="944"/>
        <w:gridCol w:w="737"/>
        <w:gridCol w:w="1694"/>
        <w:gridCol w:w="3765"/>
        <w:gridCol w:w="3180"/>
        <w:gridCol w:w="2073"/>
      </w:tblGrid>
      <w:tr>
        <w:tblPrEx>
          <w:tblLayout w:type="fixed"/>
          <w:tblCellMar>
            <w:top w:w="15" w:type="dxa"/>
            <w:left w:w="15" w:type="dxa"/>
            <w:bottom w:w="15" w:type="dxa"/>
            <w:right w:w="15" w:type="dxa"/>
          </w:tblCellMar>
        </w:tblPrEx>
        <w:trPr>
          <w:trHeight w:val="540" w:hRule="atLeast"/>
        </w:trPr>
        <w:tc>
          <w:tcPr>
            <w:tcW w:w="159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bookmarkStart w:id="0" w:name="_GoBack"/>
            <w:r>
              <w:rPr>
                <w:rStyle w:val="9"/>
                <w:rFonts w:hint="default"/>
              </w:rPr>
              <w:t>岗位名称</w:t>
            </w:r>
            <w:r>
              <w:rPr>
                <w:rStyle w:val="9"/>
                <w:rFonts w:hint="default"/>
              </w:rPr>
              <w:br w:type="textWrapping"/>
            </w:r>
            <w:r>
              <w:rPr>
                <w:rStyle w:val="10"/>
                <w:rFonts w:eastAsia="宋体"/>
              </w:rPr>
              <w:t>Stellenbeschreibung</w:t>
            </w:r>
          </w:p>
        </w:tc>
        <w:tc>
          <w:tcPr>
            <w:tcW w:w="71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应聘条件</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Ihr Profil</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Style w:val="9"/>
                <w:rFonts w:hint="default"/>
              </w:rPr>
              <w:t>授课课程/主要工作</w:t>
            </w:r>
            <w:r>
              <w:rPr>
                <w:rStyle w:val="9"/>
                <w:rFonts w:hint="default"/>
              </w:rPr>
              <w:br w:type="textWrapping"/>
            </w:r>
            <w:r>
              <w:rPr>
                <w:rStyle w:val="10"/>
                <w:rFonts w:eastAsia="宋体"/>
              </w:rPr>
              <w:t>Lehrinhalte/weitere Aufgaben</w:t>
            </w:r>
          </w:p>
        </w:tc>
        <w:tc>
          <w:tcPr>
            <w:tcW w:w="2073"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待遇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Gehalt</w:t>
            </w:r>
          </w:p>
        </w:tc>
      </w:tr>
      <w:tr>
        <w:tblPrEx>
          <w:tblLayout w:type="fixed"/>
          <w:tblCellMar>
            <w:top w:w="15" w:type="dxa"/>
            <w:left w:w="15" w:type="dxa"/>
            <w:bottom w:w="15" w:type="dxa"/>
            <w:right w:w="15" w:type="dxa"/>
          </w:tblCellMar>
        </w:tblPrEx>
        <w:trPr>
          <w:trHeight w:val="510" w:hRule="atLeast"/>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ascii="宋体" w:hAnsi="宋体" w:eastAsia="宋体" w:cs="宋体"/>
                <w:b/>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Style w:val="9"/>
                <w:rFonts w:hint="default"/>
              </w:rPr>
              <w:t>年龄上限</w:t>
            </w:r>
            <w:r>
              <w:rPr>
                <w:rStyle w:val="9"/>
                <w:rFonts w:hint="default"/>
              </w:rPr>
              <w:br w:type="textWrapping"/>
            </w:r>
            <w:r>
              <w:rPr>
                <w:rStyle w:val="10"/>
                <w:rFonts w:eastAsia="宋体"/>
              </w:rPr>
              <w:t>Altersbeschränkung</w:t>
            </w:r>
          </w:p>
        </w:tc>
        <w:tc>
          <w:tcPr>
            <w:tcW w:w="737"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Style w:val="9"/>
                <w:rFonts w:hint="default"/>
              </w:rPr>
              <w:t>学历</w:t>
            </w:r>
            <w:r>
              <w:rPr>
                <w:rStyle w:val="10"/>
                <w:rFonts w:eastAsia="宋体"/>
              </w:rPr>
              <w:t>/</w:t>
            </w:r>
            <w:r>
              <w:rPr>
                <w:rStyle w:val="9"/>
                <w:rFonts w:hint="default"/>
              </w:rPr>
              <w:t>学位</w:t>
            </w:r>
            <w:r>
              <w:rPr>
                <w:rStyle w:val="9"/>
                <w:rFonts w:hint="default"/>
              </w:rPr>
              <w:br w:type="textWrapping"/>
            </w:r>
            <w:r>
              <w:rPr>
                <w:rStyle w:val="10"/>
                <w:rFonts w:eastAsia="宋体"/>
              </w:rPr>
              <w:t>Abschluss</w:t>
            </w:r>
          </w:p>
        </w:tc>
        <w:tc>
          <w:tcPr>
            <w:tcW w:w="1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Style w:val="9"/>
                <w:rFonts w:hint="default"/>
              </w:rPr>
              <w:t>专业</w:t>
            </w:r>
            <w:r>
              <w:rPr>
                <w:rStyle w:val="10"/>
                <w:rFonts w:eastAsia="宋体"/>
              </w:rPr>
              <w:t>/</w:t>
            </w:r>
            <w:r>
              <w:rPr>
                <w:rStyle w:val="9"/>
                <w:rFonts w:hint="default"/>
              </w:rPr>
              <w:t>学科方向</w:t>
            </w:r>
            <w:r>
              <w:rPr>
                <w:rStyle w:val="9"/>
                <w:rFonts w:hint="default"/>
              </w:rPr>
              <w:br w:type="textWrapping"/>
            </w:r>
            <w:r>
              <w:rPr>
                <w:rStyle w:val="10"/>
                <w:rFonts w:eastAsia="宋体"/>
              </w:rPr>
              <w:t>Fachrichtung</w:t>
            </w:r>
          </w:p>
        </w:tc>
        <w:tc>
          <w:tcPr>
            <w:tcW w:w="3765"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b/>
                <w:color w:val="000000"/>
                <w:sz w:val="20"/>
                <w:szCs w:val="20"/>
              </w:rPr>
            </w:pPr>
            <w:r>
              <w:rPr>
                <w:rStyle w:val="9"/>
                <w:rFonts w:hint="default"/>
              </w:rPr>
              <w:t>其他条件</w:t>
            </w:r>
            <w:r>
              <w:rPr>
                <w:rStyle w:val="9"/>
                <w:rFonts w:hint="default"/>
              </w:rPr>
              <w:br w:type="textWrapping"/>
            </w:r>
            <w:r>
              <w:rPr>
                <w:rStyle w:val="10"/>
                <w:rFonts w:eastAsia="宋体"/>
              </w:rPr>
              <w:t>Zusätzliche Anforderungen</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ascii="宋体" w:hAnsi="宋体" w:eastAsia="宋体" w:cs="宋体"/>
                <w:b/>
                <w:color w:val="000000"/>
                <w:sz w:val="20"/>
                <w:szCs w:val="20"/>
              </w:rPr>
            </w:pP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ascii="宋体" w:hAnsi="宋体" w:eastAsia="宋体" w:cs="宋体"/>
                <w:b/>
                <w:color w:val="000000"/>
                <w:sz w:val="20"/>
                <w:szCs w:val="20"/>
              </w:rPr>
            </w:pPr>
          </w:p>
        </w:tc>
      </w:tr>
      <w:tr>
        <w:tblPrEx>
          <w:tblLayout w:type="fixed"/>
          <w:tblCellMar>
            <w:top w:w="15" w:type="dxa"/>
            <w:left w:w="15" w:type="dxa"/>
            <w:bottom w:w="15" w:type="dxa"/>
            <w:right w:w="15" w:type="dxa"/>
          </w:tblCellMar>
        </w:tblPrEx>
        <w:trPr>
          <w:trHeight w:val="1590" w:hRule="atLeast"/>
        </w:trPr>
        <w:tc>
          <w:tcPr>
            <w:tcW w:w="1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电气工程及其自动化专业教师</w:t>
            </w:r>
            <w:r>
              <w:rPr>
                <w:rStyle w:val="11"/>
                <w:rFonts w:hint="default"/>
              </w:rPr>
              <w:br w:type="textWrapping"/>
            </w:r>
            <w:r>
              <w:rPr>
                <w:rStyle w:val="12"/>
                <w:rFonts w:eastAsia="宋体"/>
              </w:rPr>
              <w:t>Dozent/-in für den Studiengang "Elektro- und Automatisierungstechnik mit Studienrichtung Management" (EAM)</w:t>
            </w:r>
            <w:r>
              <w:rPr>
                <w:rStyle w:val="11"/>
                <w:rFonts w:hint="default"/>
              </w:rPr>
              <w:t xml:space="preserve">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*35</w:t>
            </w:r>
            <w:r>
              <w:rPr>
                <w:rStyle w:val="11"/>
                <w:rFonts w:hint="default"/>
              </w:rPr>
              <w:t>周岁</w:t>
            </w:r>
            <w:r>
              <w:rPr>
                <w:rStyle w:val="11"/>
                <w:rFonts w:hint="default"/>
              </w:rPr>
              <w:br w:type="textWrapping"/>
            </w:r>
            <w:r>
              <w:rPr>
                <w:rStyle w:val="11"/>
                <w:rFonts w:hint="default"/>
              </w:rPr>
              <w:t xml:space="preserve"> </w:t>
            </w:r>
            <w:r>
              <w:rPr>
                <w:rStyle w:val="13"/>
                <w:rFonts w:eastAsia="宋体"/>
              </w:rPr>
              <w:t xml:space="preserve">35 </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w:t>
            </w:r>
            <w:r>
              <w:rPr>
                <w:rStyle w:val="11"/>
                <w:rFonts w:hint="default"/>
              </w:rPr>
              <w:t>研究生</w:t>
            </w:r>
            <w:r>
              <w:rPr>
                <w:rStyle w:val="13"/>
                <w:rFonts w:eastAsia="宋体"/>
              </w:rPr>
              <w:t>/</w:t>
            </w:r>
            <w:r>
              <w:rPr>
                <w:rStyle w:val="11"/>
                <w:rFonts w:hint="default"/>
              </w:rPr>
              <w:t>博士</w:t>
            </w:r>
            <w:r>
              <w:rPr>
                <w:rStyle w:val="11"/>
                <w:rFonts w:hint="default"/>
              </w:rPr>
              <w:br w:type="textWrapping"/>
            </w:r>
            <w:r>
              <w:rPr>
                <w:rStyle w:val="13"/>
                <w:rFonts w:eastAsia="宋体"/>
              </w:rPr>
              <w:t>Doktor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管理学</w:t>
            </w:r>
            <w:r>
              <w:rPr>
                <w:rStyle w:val="11"/>
                <w:rFonts w:hint="default"/>
              </w:rPr>
              <w:br w:type="textWrapping"/>
            </w:r>
            <w:r>
              <w:rPr>
                <w:rStyle w:val="13"/>
                <w:rFonts w:eastAsia="宋体"/>
              </w:rPr>
              <w:t>Management</w:t>
            </w:r>
          </w:p>
        </w:tc>
        <w:tc>
          <w:tcPr>
            <w:tcW w:w="3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lang w:val="de-DE"/>
              </w:rPr>
            </w:pPr>
            <w:r>
              <w:rPr>
                <w:rStyle w:val="11"/>
                <w:rFonts w:hint="default"/>
              </w:rPr>
              <w:t>具有在德语、英语国家留学工作背景者，具有较强口语能力</w:t>
            </w:r>
            <w:r>
              <w:rPr>
                <w:rStyle w:val="11"/>
                <w:rFonts w:hint="default"/>
              </w:rPr>
              <w:br w:type="textWrapping"/>
            </w:r>
            <w:r>
              <w:rPr>
                <w:rStyle w:val="11"/>
                <w:rFonts w:hint="default"/>
              </w:rPr>
              <w:t>*具有副高职称可放宽到45岁，正高职称者年龄放宽至50周岁，并可适当放宽学历学位要求。</w:t>
            </w:r>
            <w:r>
              <w:rPr>
                <w:rStyle w:val="11"/>
                <w:rFonts w:hint="default"/>
              </w:rPr>
              <w:br w:type="textWrapping"/>
            </w:r>
            <w:r>
              <w:rPr>
                <w:rStyle w:val="13"/>
                <w:rFonts w:eastAsia="宋体"/>
                <w:lang w:val="de-DE"/>
              </w:rPr>
              <w:t>Ein Studien- oder Arbeitsaufenthalt in deutsch- oder englischsprachigen Ländern</w:t>
            </w:r>
            <w:r>
              <w:rPr>
                <w:rStyle w:val="13"/>
                <w:rFonts w:eastAsia="宋体"/>
                <w:lang w:val="de-DE"/>
              </w:rPr>
              <w:br w:type="textWrapping"/>
            </w:r>
            <w:r>
              <w:rPr>
                <w:rStyle w:val="13"/>
                <w:rFonts w:eastAsia="宋体"/>
                <w:lang w:val="de-DE"/>
              </w:rPr>
              <w:t xml:space="preserve">*Altersbeschränkung bis 45 Jahre für Personen mit dem Titel "Assistenzprofessor(in)" (W1) und bis 50 Jahre für Personen mit dem Titel "Professor(in)" (W2 und W3). Für vorgenannte Personen, gibt es keine expliziten Anforderungen an den akademischen Grad. </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企业管理导论、会话与谈判技巧、企业运营管理、工程项目管理与产品开发</w:t>
            </w:r>
            <w:r>
              <w:rPr>
                <w:rStyle w:val="11"/>
                <w:rFonts w:hint="default"/>
                <w:lang w:val="de-DE"/>
              </w:rPr>
              <w:br w:type="textWrapping"/>
            </w:r>
            <w:r>
              <w:rPr>
                <w:rStyle w:val="13"/>
                <w:rFonts w:eastAsia="宋体"/>
                <w:lang w:val="de-DE"/>
              </w:rPr>
              <w:t xml:space="preserve">Allgemeine Betriebswirtschaftslehre, Gesprächs- und Verhandlungsführung, Fabrikbetriebslehre, Techn. </w:t>
            </w:r>
            <w:r>
              <w:rPr>
                <w:rStyle w:val="13"/>
                <w:rFonts w:eastAsia="宋体"/>
              </w:rPr>
              <w:t xml:space="preserve">Projektmanagement/Produktentwicklung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15</w:t>
            </w:r>
            <w:r>
              <w:rPr>
                <w:rStyle w:val="11"/>
                <w:rFonts w:hint="default"/>
              </w:rPr>
              <w:t>万左右起</w:t>
            </w:r>
            <w:r>
              <w:rPr>
                <w:rStyle w:val="11"/>
                <w:rFonts w:hint="default"/>
                <w:lang w:val="de-DE"/>
              </w:rPr>
              <w:br w:type="textWrapping"/>
            </w:r>
            <w:r>
              <w:rPr>
                <w:rStyle w:val="13"/>
                <w:rFonts w:eastAsia="宋体"/>
                <w:lang w:val="de-DE"/>
              </w:rPr>
              <w:t xml:space="preserve">Einkommen pro Jahr: ab 150.000 RMB </w:t>
            </w:r>
          </w:p>
        </w:tc>
      </w:tr>
      <w:tr>
        <w:tblPrEx>
          <w:tblLayout w:type="fixed"/>
          <w:tblCellMar>
            <w:top w:w="15" w:type="dxa"/>
            <w:left w:w="15" w:type="dxa"/>
            <w:bottom w:w="15" w:type="dxa"/>
            <w:right w:w="15" w:type="dxa"/>
          </w:tblCellMar>
        </w:tblPrEx>
        <w:trPr>
          <w:trHeight w:val="1410" w:hRule="atLeast"/>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lang w:val="de-D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*35</w:t>
            </w:r>
            <w:r>
              <w:rPr>
                <w:rStyle w:val="11"/>
                <w:rFonts w:hint="default"/>
              </w:rPr>
              <w:t>周岁</w:t>
            </w:r>
            <w:r>
              <w:rPr>
                <w:rStyle w:val="11"/>
                <w:rFonts w:hint="default"/>
              </w:rPr>
              <w:br w:type="textWrapping"/>
            </w:r>
            <w:r>
              <w:rPr>
                <w:rStyle w:val="13"/>
                <w:rFonts w:eastAsia="宋体"/>
              </w:rPr>
              <w:t xml:space="preserve"> 35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w:t>
            </w:r>
            <w:r>
              <w:rPr>
                <w:rStyle w:val="11"/>
                <w:rFonts w:hint="default"/>
              </w:rPr>
              <w:t>研究生</w:t>
            </w:r>
            <w:r>
              <w:rPr>
                <w:rStyle w:val="13"/>
                <w:rFonts w:eastAsia="宋体"/>
              </w:rPr>
              <w:t>/</w:t>
            </w:r>
            <w:r>
              <w:rPr>
                <w:rStyle w:val="11"/>
                <w:rFonts w:hint="default"/>
              </w:rPr>
              <w:t>博士</w:t>
            </w:r>
            <w:r>
              <w:rPr>
                <w:rStyle w:val="11"/>
                <w:rFonts w:hint="default"/>
              </w:rPr>
              <w:br w:type="textWrapping"/>
            </w:r>
            <w:r>
              <w:rPr>
                <w:rStyle w:val="13"/>
                <w:rFonts w:eastAsia="宋体"/>
              </w:rPr>
              <w:t>Doktor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经济学</w:t>
            </w:r>
            <w:r>
              <w:rPr>
                <w:rStyle w:val="11"/>
                <w:rFonts w:hint="default"/>
              </w:rPr>
              <w:br w:type="textWrapping"/>
            </w:r>
            <w:r>
              <w:rPr>
                <w:rStyle w:val="13"/>
                <w:rFonts w:eastAsia="宋体"/>
              </w:rPr>
              <w:t>Wirtschaft</w:t>
            </w:r>
          </w:p>
        </w:tc>
        <w:tc>
          <w:tcPr>
            <w:tcW w:w="3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20"/>
                <w:szCs w:val="20"/>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统计学、成本与效益核算、投资与融资、西方经济学</w:t>
            </w:r>
            <w:r>
              <w:rPr>
                <w:rStyle w:val="11"/>
                <w:rFonts w:hint="default"/>
              </w:rPr>
              <w:br w:type="textWrapping"/>
            </w:r>
            <w:r>
              <w:rPr>
                <w:rStyle w:val="13"/>
                <w:rFonts w:eastAsia="宋体"/>
              </w:rPr>
              <w:t>Statistik, Kosten-/Leistungsrechnung, Investition &amp; Finanzierung, Westliche Wirtschaftslehre</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15</w:t>
            </w:r>
            <w:r>
              <w:rPr>
                <w:rStyle w:val="11"/>
                <w:rFonts w:hint="default"/>
              </w:rPr>
              <w:t>万左右起</w:t>
            </w:r>
            <w:r>
              <w:rPr>
                <w:rStyle w:val="11"/>
                <w:rFonts w:hint="default"/>
                <w:lang w:val="de-DE"/>
              </w:rPr>
              <w:br w:type="textWrapping"/>
            </w:r>
            <w:r>
              <w:rPr>
                <w:rStyle w:val="13"/>
                <w:rFonts w:eastAsia="宋体"/>
                <w:lang w:val="de-DE"/>
              </w:rPr>
              <w:t>Einkommen pro Jahr: ab 150.000 RMB</w:t>
            </w:r>
          </w:p>
        </w:tc>
      </w:tr>
      <w:tr>
        <w:tblPrEx>
          <w:tblLayout w:type="fixed"/>
          <w:tblCellMar>
            <w:top w:w="15" w:type="dxa"/>
            <w:left w:w="15" w:type="dxa"/>
            <w:bottom w:w="15" w:type="dxa"/>
            <w:right w:w="15" w:type="dxa"/>
          </w:tblCellMar>
        </w:tblPrEx>
        <w:trPr>
          <w:trHeight w:val="1005" w:hRule="atLeast"/>
        </w:trPr>
        <w:tc>
          <w:tcPr>
            <w:tcW w:w="1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土木工程专业教师</w:t>
            </w:r>
            <w:r>
              <w:rPr>
                <w:rStyle w:val="11"/>
                <w:rFonts w:hint="default"/>
              </w:rPr>
              <w:br w:type="textWrapping"/>
            </w:r>
            <w:r>
              <w:rPr>
                <w:rStyle w:val="12"/>
                <w:rFonts w:eastAsia="宋体"/>
              </w:rPr>
              <w:t>Dozent/-in für Studiengang "Bauingenieurwesen"</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*35</w:t>
            </w:r>
            <w:r>
              <w:rPr>
                <w:rStyle w:val="11"/>
                <w:rFonts w:hint="default"/>
              </w:rPr>
              <w:t>周岁</w:t>
            </w:r>
            <w:r>
              <w:rPr>
                <w:rStyle w:val="11"/>
                <w:rFonts w:hint="default"/>
              </w:rPr>
              <w:br w:type="textWrapping"/>
            </w:r>
            <w:r>
              <w:rPr>
                <w:rStyle w:val="13"/>
                <w:rFonts w:eastAsia="宋体"/>
              </w:rPr>
              <w:t xml:space="preserve">35 </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研究生</w:t>
            </w:r>
            <w:r>
              <w:rPr>
                <w:rStyle w:val="13"/>
                <w:rFonts w:eastAsia="宋体"/>
              </w:rPr>
              <w:t>/</w:t>
            </w:r>
            <w:r>
              <w:rPr>
                <w:rStyle w:val="11"/>
                <w:rFonts w:hint="default"/>
              </w:rPr>
              <w:t>博士</w:t>
            </w:r>
            <w:r>
              <w:rPr>
                <w:rStyle w:val="11"/>
                <w:rFonts w:hint="default"/>
              </w:rPr>
              <w:br w:type="textWrapping"/>
            </w:r>
            <w:r>
              <w:rPr>
                <w:rStyle w:val="13"/>
                <w:rFonts w:eastAsia="宋体"/>
              </w:rPr>
              <w:t>Doktor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建筑经济管理</w:t>
            </w:r>
            <w:r>
              <w:rPr>
                <w:rStyle w:val="11"/>
                <w:rFonts w:hint="default"/>
              </w:rPr>
              <w:br w:type="textWrapping"/>
            </w:r>
            <w:r>
              <w:rPr>
                <w:rStyle w:val="13"/>
                <w:rFonts w:eastAsia="宋体"/>
              </w:rPr>
              <w:t>Wirtschaft und Management im Bauingenieurwesen</w:t>
            </w:r>
          </w:p>
        </w:tc>
        <w:tc>
          <w:tcPr>
            <w:tcW w:w="3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lang w:val="de-DE"/>
              </w:rPr>
            </w:pPr>
            <w:r>
              <w:rPr>
                <w:rStyle w:val="11"/>
                <w:rFonts w:hint="default"/>
              </w:rPr>
              <w:t>具有海外德语或英语国家留学背景，具有较强口语能力</w:t>
            </w:r>
            <w:r>
              <w:rPr>
                <w:rStyle w:val="13"/>
                <w:rFonts w:eastAsia="宋体"/>
              </w:rPr>
              <w:br w:type="textWrapping"/>
            </w:r>
            <w:r>
              <w:rPr>
                <w:rStyle w:val="11"/>
                <w:rFonts w:hint="default"/>
              </w:rPr>
              <w:t>*具有副高职称可放宽到45岁，正高职称者年龄放宽至50周岁，并可适当放宽学历学位要求。</w:t>
            </w:r>
            <w:r>
              <w:rPr>
                <w:rStyle w:val="11"/>
                <w:rFonts w:hint="default"/>
              </w:rPr>
              <w:br w:type="textWrapping"/>
            </w:r>
            <w:r>
              <w:rPr>
                <w:rStyle w:val="13"/>
                <w:rFonts w:eastAsia="宋体"/>
                <w:lang w:val="de-DE"/>
              </w:rPr>
              <w:t>Ein Studien- oder Arbeitsaufenthalt in deutsch- oder englischsprachigen Ländern, gute mündliche Vermittlungsfähigkeit auf Deutsch oder Englisch</w:t>
            </w:r>
            <w:r>
              <w:rPr>
                <w:rStyle w:val="13"/>
                <w:rFonts w:eastAsia="宋体"/>
                <w:lang w:val="de-DE"/>
              </w:rPr>
              <w:br w:type="textWrapping"/>
            </w:r>
            <w:r>
              <w:rPr>
                <w:rStyle w:val="13"/>
                <w:rFonts w:eastAsia="宋体"/>
                <w:lang w:val="de-DE"/>
              </w:rPr>
              <w:t xml:space="preserve">*Altersbeschränkung bis 45 Jahre für Personen mit dem Titel "Assistenzprofessor(in)" (W1) und bis 50 Jahre für Personen mit dem Titel "Professor(in)" (W2 und W3). Für vorgenannte Personen, gibt es keine expliziten Anforderungen an den akademischen Grad. </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土木工程施工及管理、土木工程概预算、建筑法规</w:t>
            </w:r>
            <w:r>
              <w:rPr>
                <w:rStyle w:val="11"/>
                <w:rFonts w:hint="default"/>
              </w:rPr>
              <w:br w:type="textWrapping"/>
            </w:r>
            <w:r>
              <w:rPr>
                <w:rStyle w:val="13"/>
                <w:rFonts w:eastAsia="宋体"/>
              </w:rPr>
              <w:t>Bauverfahren, Bauwirtschaft, Bauvertragsrecht</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15</w:t>
            </w:r>
            <w:r>
              <w:rPr>
                <w:rStyle w:val="11"/>
                <w:rFonts w:hint="default"/>
              </w:rPr>
              <w:t>万左右起</w:t>
            </w:r>
            <w:r>
              <w:rPr>
                <w:rStyle w:val="11"/>
                <w:rFonts w:hint="default"/>
                <w:lang w:val="de-DE"/>
              </w:rPr>
              <w:br w:type="textWrapping"/>
            </w:r>
            <w:r>
              <w:rPr>
                <w:rStyle w:val="13"/>
                <w:rFonts w:eastAsia="宋体"/>
                <w:lang w:val="de-DE"/>
              </w:rPr>
              <w:t>Einkommen pro Jahr: ab 150.000 RMB</w:t>
            </w:r>
          </w:p>
        </w:tc>
      </w:tr>
      <w:tr>
        <w:tblPrEx>
          <w:tblLayout w:type="fixed"/>
          <w:tblCellMar>
            <w:top w:w="15" w:type="dxa"/>
            <w:left w:w="15" w:type="dxa"/>
            <w:bottom w:w="15" w:type="dxa"/>
            <w:right w:w="15" w:type="dxa"/>
          </w:tblCellMar>
        </w:tblPrEx>
        <w:trPr>
          <w:trHeight w:val="1335" w:hRule="atLeast"/>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lang w:val="de-D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*35</w:t>
            </w:r>
            <w:r>
              <w:rPr>
                <w:rStyle w:val="11"/>
                <w:rFonts w:hint="default"/>
              </w:rPr>
              <w:t>周岁</w:t>
            </w:r>
            <w:r>
              <w:rPr>
                <w:rStyle w:val="11"/>
                <w:rFonts w:hint="default"/>
              </w:rPr>
              <w:br w:type="textWrapping"/>
            </w:r>
            <w:r>
              <w:rPr>
                <w:rStyle w:val="13"/>
                <w:rFonts w:eastAsia="宋体"/>
              </w:rPr>
              <w:t>35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研究生</w:t>
            </w:r>
            <w:r>
              <w:rPr>
                <w:rStyle w:val="13"/>
                <w:rFonts w:eastAsia="宋体"/>
              </w:rPr>
              <w:t>/</w:t>
            </w:r>
            <w:r>
              <w:rPr>
                <w:rStyle w:val="11"/>
                <w:rFonts w:hint="default"/>
              </w:rPr>
              <w:t>博士</w:t>
            </w:r>
            <w:r>
              <w:rPr>
                <w:rStyle w:val="11"/>
                <w:rFonts w:hint="default"/>
              </w:rPr>
              <w:br w:type="textWrapping"/>
            </w:r>
            <w:r>
              <w:rPr>
                <w:rStyle w:val="13"/>
                <w:rFonts w:eastAsia="宋体"/>
              </w:rPr>
              <w:t>Doktor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测量学与测量工程</w:t>
            </w:r>
            <w:r>
              <w:rPr>
                <w:rStyle w:val="11"/>
                <w:rFonts w:hint="default"/>
              </w:rPr>
              <w:br w:type="textWrapping"/>
            </w:r>
            <w:r>
              <w:rPr>
                <w:rStyle w:val="13"/>
                <w:rFonts w:eastAsia="宋体"/>
              </w:rPr>
              <w:t>Feldmessung und Vermessungsingenieurwesen</w:t>
            </w:r>
          </w:p>
        </w:tc>
        <w:tc>
          <w:tcPr>
            <w:tcW w:w="3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20"/>
                <w:szCs w:val="20"/>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工程测量、建筑制图</w:t>
            </w:r>
            <w:r>
              <w:rPr>
                <w:rStyle w:val="11"/>
                <w:rFonts w:hint="default"/>
              </w:rPr>
              <w:br w:type="textWrapping"/>
            </w:r>
            <w:r>
              <w:rPr>
                <w:rStyle w:val="13"/>
                <w:rFonts w:eastAsia="宋体"/>
              </w:rPr>
              <w:t>Vermessungskunde, Darstellende Geometrie / CAD</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15</w:t>
            </w:r>
            <w:r>
              <w:rPr>
                <w:rStyle w:val="11"/>
                <w:rFonts w:hint="default"/>
              </w:rPr>
              <w:t>万左右起</w:t>
            </w:r>
            <w:r>
              <w:rPr>
                <w:rStyle w:val="11"/>
                <w:rFonts w:hint="default"/>
                <w:lang w:val="de-DE"/>
              </w:rPr>
              <w:br w:type="textWrapping"/>
            </w:r>
            <w:r>
              <w:rPr>
                <w:rStyle w:val="13"/>
                <w:rFonts w:eastAsia="宋体"/>
                <w:lang w:val="de-DE"/>
              </w:rPr>
              <w:t>Einkommen pro Jahr: ab 150.000 RMB</w:t>
            </w:r>
          </w:p>
        </w:tc>
      </w:tr>
      <w:tr>
        <w:tblPrEx>
          <w:tblLayout w:type="fixed"/>
          <w:tblCellMar>
            <w:top w:w="15" w:type="dxa"/>
            <w:left w:w="15" w:type="dxa"/>
            <w:bottom w:w="15" w:type="dxa"/>
            <w:right w:w="15" w:type="dxa"/>
          </w:tblCellMar>
        </w:tblPrEx>
        <w:trPr>
          <w:trHeight w:val="90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公共德语教师</w:t>
            </w:r>
            <w:r>
              <w:rPr>
                <w:rStyle w:val="11"/>
                <w:rFonts w:hint="default"/>
              </w:rPr>
              <w:br w:type="textWrapping"/>
            </w:r>
            <w:r>
              <w:rPr>
                <w:rStyle w:val="12"/>
                <w:rFonts w:eastAsia="宋体"/>
              </w:rPr>
              <w:t>DaF-Lehrer/-in</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40</w:t>
            </w:r>
            <w:r>
              <w:rPr>
                <w:rStyle w:val="11"/>
                <w:rFonts w:hint="default"/>
              </w:rPr>
              <w:t>周岁</w:t>
            </w:r>
            <w:r>
              <w:rPr>
                <w:rStyle w:val="11"/>
                <w:rFonts w:hint="default"/>
              </w:rPr>
              <w:br w:type="textWrapping"/>
            </w:r>
            <w:r>
              <w:rPr>
                <w:rStyle w:val="13"/>
                <w:rFonts w:eastAsia="宋体"/>
              </w:rPr>
              <w:t xml:space="preserve">40 </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研究生</w:t>
            </w:r>
            <w:r>
              <w:rPr>
                <w:rStyle w:val="13"/>
                <w:rFonts w:eastAsia="宋体"/>
              </w:rPr>
              <w:t>/</w:t>
            </w:r>
            <w:r>
              <w:rPr>
                <w:rStyle w:val="11"/>
                <w:rFonts w:hint="default"/>
              </w:rPr>
              <w:t>博士</w:t>
            </w:r>
            <w:r>
              <w:rPr>
                <w:rStyle w:val="11"/>
                <w:rFonts w:hint="default"/>
              </w:rPr>
              <w:br w:type="textWrapping"/>
            </w:r>
            <w:r>
              <w:rPr>
                <w:rStyle w:val="13"/>
                <w:rFonts w:eastAsia="宋体"/>
              </w:rPr>
              <w:t>Doktor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德语</w:t>
            </w:r>
            <w:r>
              <w:rPr>
                <w:rStyle w:val="11"/>
                <w:rFonts w:hint="default"/>
              </w:rPr>
              <w:br w:type="textWrapping"/>
            </w:r>
            <w:r>
              <w:rPr>
                <w:rStyle w:val="13"/>
                <w:rFonts w:eastAsia="宋体"/>
              </w:rPr>
              <w:t>Germanistik oder  Deutsche Lingustik</w:t>
            </w:r>
          </w:p>
        </w:tc>
        <w:tc>
          <w:tcPr>
            <w:tcW w:w="3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Style w:val="11"/>
                <w:rFonts w:hint="default"/>
              </w:rPr>
              <w:t>具有海外留学背景者优先</w:t>
            </w:r>
            <w:r>
              <w:rPr>
                <w:rStyle w:val="11"/>
                <w:rFonts w:hint="default"/>
              </w:rPr>
              <w:br w:type="textWrapping"/>
            </w:r>
            <w:r>
              <w:rPr>
                <w:rStyle w:val="13"/>
                <w:rFonts w:eastAsia="宋体"/>
              </w:rPr>
              <w:t>Ausländischer Bildungshintergrund erwünscht</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德语</w:t>
            </w:r>
            <w:r>
              <w:rPr>
                <w:rStyle w:val="11"/>
                <w:rFonts w:hint="default"/>
              </w:rPr>
              <w:br w:type="textWrapping"/>
            </w:r>
            <w:r>
              <w:rPr>
                <w:rStyle w:val="13"/>
                <w:rFonts w:eastAsia="宋体"/>
              </w:rPr>
              <w:t>Deutsch als Fremdsprache</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15</w:t>
            </w:r>
            <w:r>
              <w:rPr>
                <w:rStyle w:val="11"/>
                <w:rFonts w:hint="default"/>
              </w:rPr>
              <w:t>万左右起</w:t>
            </w:r>
            <w:r>
              <w:rPr>
                <w:rStyle w:val="11"/>
                <w:rFonts w:hint="default"/>
                <w:lang w:val="de-DE"/>
              </w:rPr>
              <w:br w:type="textWrapping"/>
            </w:r>
            <w:r>
              <w:rPr>
                <w:rStyle w:val="13"/>
                <w:rFonts w:eastAsia="宋体"/>
                <w:lang w:val="de-DE"/>
              </w:rPr>
              <w:t>Einkommen pro Jahr: ab 150.000 RMB</w:t>
            </w:r>
          </w:p>
        </w:tc>
      </w:tr>
      <w:tr>
        <w:tblPrEx>
          <w:tblLayout w:type="fixed"/>
          <w:tblCellMar>
            <w:top w:w="15" w:type="dxa"/>
            <w:left w:w="15" w:type="dxa"/>
            <w:bottom w:w="15" w:type="dxa"/>
            <w:right w:w="15" w:type="dxa"/>
          </w:tblCellMar>
        </w:tblPrEx>
        <w:trPr>
          <w:trHeight w:val="90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实验指导教师</w:t>
            </w:r>
            <w:r>
              <w:rPr>
                <w:rStyle w:val="11"/>
                <w:rFonts w:hint="default"/>
              </w:rPr>
              <w:br w:type="textWrapping"/>
            </w:r>
            <w:r>
              <w:rPr>
                <w:rStyle w:val="12"/>
                <w:rFonts w:eastAsia="宋体"/>
              </w:rPr>
              <w:t>Labor-Ingenieur/-in</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20"/>
                <w:szCs w:val="20"/>
              </w:rPr>
            </w:pPr>
            <w:r>
              <w:rPr>
                <w:rStyle w:val="13"/>
                <w:rFonts w:eastAsia="宋体"/>
              </w:rPr>
              <w:t>35</w:t>
            </w:r>
            <w:r>
              <w:rPr>
                <w:rStyle w:val="11"/>
                <w:rFonts w:hint="default"/>
              </w:rPr>
              <w:t>周岁</w:t>
            </w:r>
            <w:r>
              <w:rPr>
                <w:rStyle w:val="11"/>
                <w:rFonts w:hint="default"/>
              </w:rPr>
              <w:br w:type="textWrapping"/>
            </w:r>
            <w:r>
              <w:rPr>
                <w:rStyle w:val="13"/>
                <w:rFonts w:eastAsia="宋体"/>
              </w:rPr>
              <w:t xml:space="preserve">35 </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研究生</w:t>
            </w:r>
            <w:r>
              <w:rPr>
                <w:rStyle w:val="13"/>
                <w:rFonts w:eastAsia="宋体"/>
              </w:rPr>
              <w:t>/</w:t>
            </w:r>
            <w:r>
              <w:rPr>
                <w:rStyle w:val="11"/>
                <w:rFonts w:hint="default"/>
              </w:rPr>
              <w:t>硕士</w:t>
            </w:r>
            <w:r>
              <w:rPr>
                <w:rStyle w:val="11"/>
                <w:rFonts w:hint="default"/>
              </w:rPr>
              <w:br w:type="textWrapping"/>
            </w:r>
            <w:r>
              <w:rPr>
                <w:rStyle w:val="13"/>
                <w:rFonts w:eastAsia="宋体"/>
              </w:rPr>
              <w:t>Master</w:t>
            </w:r>
          </w:p>
        </w:tc>
        <w:tc>
          <w:tcPr>
            <w:tcW w:w="1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信息类相关专业</w:t>
            </w:r>
            <w:r>
              <w:rPr>
                <w:rStyle w:val="11"/>
                <w:rFonts w:hint="default"/>
              </w:rPr>
              <w:br w:type="textWrapping"/>
            </w:r>
            <w:r>
              <w:rPr>
                <w:rStyle w:val="13"/>
                <w:rFonts w:eastAsia="宋体"/>
              </w:rPr>
              <w:t>Informationstechnik</w:t>
            </w:r>
          </w:p>
        </w:tc>
        <w:tc>
          <w:tcPr>
            <w:tcW w:w="3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20"/>
                <w:szCs w:val="20"/>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Style w:val="11"/>
                <w:rFonts w:hint="default"/>
              </w:rPr>
              <w:t>实验室建设</w:t>
            </w:r>
            <w:r>
              <w:rPr>
                <w:rStyle w:val="13"/>
                <w:rFonts w:eastAsia="宋体"/>
              </w:rPr>
              <w:t>/</w:t>
            </w:r>
            <w:r>
              <w:rPr>
                <w:rStyle w:val="11"/>
                <w:rFonts w:hint="default"/>
              </w:rPr>
              <w:t>辅导学生实验室工作</w:t>
            </w:r>
            <w:r>
              <w:rPr>
                <w:rStyle w:val="11"/>
                <w:rFonts w:hint="default"/>
              </w:rPr>
              <w:br w:type="textWrapping"/>
            </w:r>
            <w:r>
              <w:rPr>
                <w:rStyle w:val="13"/>
                <w:rFonts w:eastAsia="宋体"/>
              </w:rPr>
              <w:t>Laborauf-/ausbau</w:t>
            </w:r>
            <w:r>
              <w:rPr>
                <w:rStyle w:val="11"/>
                <w:rFonts w:hint="default"/>
              </w:rPr>
              <w:t>、</w:t>
            </w:r>
            <w:r>
              <w:rPr>
                <w:rStyle w:val="13"/>
                <w:rFonts w:eastAsia="宋体"/>
              </w:rPr>
              <w:t>Betreuung von Studentengruppen im Rahmen der Laborübungen</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lang w:val="de-DE"/>
              </w:rPr>
            </w:pPr>
            <w:r>
              <w:rPr>
                <w:rStyle w:val="11"/>
                <w:rFonts w:hint="default"/>
              </w:rPr>
              <w:t>年薪</w:t>
            </w:r>
            <w:r>
              <w:rPr>
                <w:rStyle w:val="11"/>
                <w:rFonts w:hint="default"/>
                <w:lang w:val="de-DE"/>
              </w:rPr>
              <w:t>12</w:t>
            </w:r>
            <w:r>
              <w:rPr>
                <w:rStyle w:val="11"/>
                <w:rFonts w:hint="default"/>
              </w:rPr>
              <w:t>万左右起</w:t>
            </w:r>
            <w:r>
              <w:rPr>
                <w:rStyle w:val="11"/>
                <w:rFonts w:hint="default"/>
                <w:lang w:val="de-DE"/>
              </w:rPr>
              <w:br w:type="textWrapping"/>
            </w:r>
            <w:r>
              <w:rPr>
                <w:rStyle w:val="13"/>
                <w:rFonts w:eastAsia="宋体"/>
                <w:lang w:val="de-DE"/>
              </w:rPr>
              <w:t>Einkommen pro Jahr: ab 120.000 RMB</w:t>
            </w:r>
          </w:p>
        </w:tc>
      </w:tr>
      <w:tr>
        <w:tblPrEx>
          <w:tblLayout w:type="fixed"/>
          <w:tblCellMar>
            <w:top w:w="15" w:type="dxa"/>
            <w:left w:w="15" w:type="dxa"/>
            <w:bottom w:w="15" w:type="dxa"/>
            <w:right w:w="15" w:type="dxa"/>
          </w:tblCellMar>
        </w:tblPrEx>
        <w:trPr>
          <w:trHeight w:val="1470" w:hRule="atLeast"/>
        </w:trPr>
        <w:tc>
          <w:tcPr>
            <w:tcW w:w="13988" w:type="dxa"/>
            <w:gridSpan w:val="7"/>
            <w:shd w:val="clear" w:color="auto" w:fill="auto"/>
            <w:vAlign w:val="center"/>
          </w:tcPr>
          <w:p>
            <w:pPr>
              <w:widowControl/>
              <w:jc w:val="left"/>
              <w:textAlignment w:val="center"/>
              <w:rPr>
                <w:rStyle w:val="17"/>
                <w:lang w:val="de-DE"/>
              </w:rPr>
            </w:pPr>
            <w:r>
              <w:rPr>
                <w:rStyle w:val="16"/>
                <w:rFonts w:hint="default"/>
              </w:rPr>
              <w:t>※年薪包括月薪，年终奖及住房公积金等。</w:t>
            </w:r>
            <w:r>
              <w:rPr>
                <w:rStyle w:val="16"/>
                <w:rFonts w:hint="default"/>
                <w:lang w:val="de-DE"/>
              </w:rPr>
              <w:t>/</w:t>
            </w:r>
            <w:r>
              <w:rPr>
                <w:rStyle w:val="17"/>
                <w:lang w:val="de-DE"/>
              </w:rPr>
              <w:t xml:space="preserve">Das Einkommen pro Jahr beinhaltet das Monatsgehalt, die Jahresendprämie und </w:t>
            </w:r>
            <w:r>
              <w:rPr>
                <w:rStyle w:val="17"/>
                <w:rFonts w:hint="eastAsia"/>
                <w:lang w:val="de-DE"/>
              </w:rPr>
              <w:t xml:space="preserve">der </w:t>
            </w:r>
            <w:r>
              <w:rPr>
                <w:rStyle w:val="17"/>
                <w:lang w:val="de-DE"/>
              </w:rPr>
              <w:t>Wohnfonds usw.</w:t>
            </w:r>
          </w:p>
          <w:p>
            <w:pPr>
              <w:widowControl/>
              <w:jc w:val="left"/>
              <w:textAlignment w:val="center"/>
              <w:rPr>
                <w:rFonts w:ascii="宋体" w:hAnsi="宋体" w:eastAsia="宋体" w:cs="宋体"/>
                <w:color w:val="000000"/>
                <w:sz w:val="22"/>
                <w:szCs w:val="22"/>
                <w:lang w:val="de-DE"/>
              </w:rPr>
            </w:pPr>
            <w:r>
              <w:rPr>
                <w:rStyle w:val="16"/>
                <w:rFonts w:hint="default"/>
              </w:rPr>
              <w:t>请将您完整的个人材料发送至</w:t>
            </w:r>
            <w:r>
              <w:rPr>
                <w:rStyle w:val="17"/>
                <w:rFonts w:eastAsia="宋体"/>
                <w:lang w:val="de-DE"/>
              </w:rPr>
              <w:t>lcw@zust.edu.cn</w:t>
            </w:r>
            <w:r>
              <w:rPr>
                <w:rStyle w:val="16"/>
                <w:rFonts w:hint="default"/>
                <w:lang w:val="de-DE"/>
              </w:rPr>
              <w:t>，</w:t>
            </w:r>
            <w:r>
              <w:rPr>
                <w:rStyle w:val="16"/>
                <w:rFonts w:hint="default"/>
              </w:rPr>
              <w:t>如有疑问</w:t>
            </w:r>
            <w:r>
              <w:rPr>
                <w:rStyle w:val="16"/>
                <w:rFonts w:hint="default"/>
                <w:lang w:val="de-DE"/>
              </w:rPr>
              <w:t>，</w:t>
            </w:r>
            <w:r>
              <w:rPr>
                <w:rStyle w:val="16"/>
                <w:rFonts w:hint="default"/>
              </w:rPr>
              <w:t>也欢迎来信咨询</w:t>
            </w:r>
            <w:r>
              <w:rPr>
                <w:rStyle w:val="16"/>
                <w:rFonts w:hint="default"/>
                <w:lang w:val="de-DE"/>
              </w:rPr>
              <w:t>！</w:t>
            </w:r>
            <w:r>
              <w:rPr>
                <w:rStyle w:val="17"/>
                <w:rFonts w:eastAsia="宋体"/>
                <w:lang w:val="de-DE"/>
              </w:rPr>
              <w:br w:type="textWrapping"/>
            </w:r>
            <w:r>
              <w:rPr>
                <w:rStyle w:val="17"/>
                <w:rFonts w:eastAsia="宋体"/>
                <w:lang w:val="de-DE"/>
              </w:rPr>
              <w:t xml:space="preserve">Schreiben Sie uns: Bitte senden Sie Ihre vollständigen Unterlagen an </w:t>
            </w:r>
            <w:r>
              <w:rPr>
                <w:rStyle w:val="18"/>
                <w:rFonts w:eastAsia="宋体"/>
                <w:lang w:val="de-DE"/>
              </w:rPr>
              <w:t>lcw@zust.edu.cn</w:t>
            </w:r>
            <w:r>
              <w:rPr>
                <w:rStyle w:val="17"/>
                <w:rFonts w:eastAsia="宋体"/>
                <w:lang w:val="de-DE"/>
              </w:rPr>
              <w:t>, für weitere Fragen stehen wir Ihnen gerne zur Verfügung!</w:t>
            </w:r>
            <w:r>
              <w:rPr>
                <w:rStyle w:val="17"/>
                <w:rFonts w:eastAsia="宋体"/>
                <w:lang w:val="de-DE"/>
              </w:rPr>
              <w:br w:type="textWrapping"/>
            </w:r>
            <w:r>
              <w:rPr>
                <w:rStyle w:val="16"/>
                <w:rFonts w:hint="default"/>
              </w:rPr>
              <w:t>学校网址</w:t>
            </w:r>
            <w:r>
              <w:rPr>
                <w:rStyle w:val="17"/>
                <w:rFonts w:eastAsia="宋体"/>
                <w:lang w:val="de-DE"/>
              </w:rPr>
              <w:t>/Website der ZUST</w:t>
            </w:r>
            <w:r>
              <w:rPr>
                <w:rStyle w:val="16"/>
                <w:rFonts w:hint="default"/>
                <w:lang w:val="de-DE"/>
              </w:rPr>
              <w:t>：</w:t>
            </w:r>
            <w:r>
              <w:rPr>
                <w:rStyle w:val="17"/>
                <w:rFonts w:eastAsia="宋体"/>
                <w:lang w:val="de-DE"/>
              </w:rPr>
              <w:t>www.zust.edu.cn</w:t>
            </w:r>
            <w:r>
              <w:rPr>
                <w:rStyle w:val="16"/>
                <w:rFonts w:hint="default"/>
                <w:lang w:val="de-DE"/>
              </w:rPr>
              <w:t>，</w:t>
            </w:r>
            <w:r>
              <w:rPr>
                <w:rStyle w:val="16"/>
                <w:rFonts w:hint="default"/>
              </w:rPr>
              <w:t>学院网址</w:t>
            </w:r>
            <w:r>
              <w:rPr>
                <w:rStyle w:val="17"/>
                <w:rFonts w:eastAsia="宋体"/>
                <w:lang w:val="de-DE"/>
              </w:rPr>
              <w:t>/Website des CDAI</w:t>
            </w:r>
            <w:r>
              <w:rPr>
                <w:rStyle w:val="16"/>
                <w:rFonts w:hint="default"/>
                <w:lang w:val="de-DE"/>
              </w:rPr>
              <w:t>：</w:t>
            </w:r>
            <w:r>
              <w:rPr>
                <w:rStyle w:val="17"/>
                <w:rFonts w:eastAsia="宋体"/>
                <w:lang w:val="de-DE"/>
              </w:rPr>
              <w:t>cdai.zust.edu.cn</w:t>
            </w:r>
          </w:p>
        </w:tc>
      </w:tr>
      <w:bookmarkEnd w:id="0"/>
    </w:tbl>
    <w:p>
      <w:pPr>
        <w:rPr>
          <w:rFonts w:ascii="仿宋" w:hAnsi="仿宋" w:eastAsia="仿宋" w:cs="仿宋"/>
          <w:color w:val="4F4F4F"/>
          <w:sz w:val="28"/>
          <w:szCs w:val="28"/>
          <w:lang w:val="de-DE"/>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52E2746"/>
    <w:rsid w:val="00173075"/>
    <w:rsid w:val="008C0EE2"/>
    <w:rsid w:val="00943B16"/>
    <w:rsid w:val="00957DE1"/>
    <w:rsid w:val="009F13F9"/>
    <w:rsid w:val="00D772B2"/>
    <w:rsid w:val="00E365FF"/>
    <w:rsid w:val="00E57A54"/>
    <w:rsid w:val="00E85F35"/>
    <w:rsid w:val="00FB1EB4"/>
    <w:rsid w:val="3CB65D78"/>
    <w:rsid w:val="452E2746"/>
    <w:rsid w:val="549246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20"/>
    <w:uiPriority w:val="0"/>
    <w:pPr>
      <w:tabs>
        <w:tab w:val="center" w:pos="4153"/>
        <w:tab w:val="right" w:pos="8306"/>
      </w:tabs>
      <w:snapToGrid w:val="0"/>
      <w:jc w:val="left"/>
    </w:pPr>
    <w:rPr>
      <w:sz w:val="18"/>
      <w:szCs w:val="18"/>
    </w:rPr>
  </w:style>
  <w:style w:type="paragraph" w:styleId="3">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6">
    <w:name w:val="FollowedHyperlink"/>
    <w:basedOn w:val="5"/>
    <w:uiPriority w:val="0"/>
    <w:rPr>
      <w:color w:val="4F4F4F"/>
      <w:u w:val="none"/>
    </w:rPr>
  </w:style>
  <w:style w:type="character" w:styleId="7">
    <w:name w:val="Hyperlink"/>
    <w:basedOn w:val="5"/>
    <w:uiPriority w:val="0"/>
    <w:rPr>
      <w:color w:val="4F4F4F"/>
      <w:u w:val="none"/>
    </w:rPr>
  </w:style>
  <w:style w:type="character" w:customStyle="1" w:styleId="9">
    <w:name w:val="font41"/>
    <w:basedOn w:val="5"/>
    <w:uiPriority w:val="0"/>
    <w:rPr>
      <w:rFonts w:hint="eastAsia" w:ascii="宋体" w:hAnsi="宋体" w:eastAsia="宋体" w:cs="宋体"/>
      <w:b/>
      <w:color w:val="000000"/>
      <w:sz w:val="20"/>
      <w:szCs w:val="20"/>
      <w:u w:val="none"/>
    </w:rPr>
  </w:style>
  <w:style w:type="character" w:customStyle="1" w:styleId="10">
    <w:name w:val="font91"/>
    <w:basedOn w:val="5"/>
    <w:uiPriority w:val="0"/>
    <w:rPr>
      <w:rFonts w:hint="default" w:ascii="Times New Roman" w:hAnsi="Times New Roman" w:cs="Times New Roman"/>
      <w:b/>
      <w:color w:val="000000"/>
      <w:sz w:val="20"/>
      <w:szCs w:val="20"/>
      <w:u w:val="none"/>
    </w:rPr>
  </w:style>
  <w:style w:type="character" w:customStyle="1" w:styleId="11">
    <w:name w:val="font01"/>
    <w:basedOn w:val="5"/>
    <w:uiPriority w:val="0"/>
    <w:rPr>
      <w:rFonts w:hint="eastAsia" w:ascii="宋体" w:hAnsi="宋体" w:eastAsia="宋体" w:cs="宋体"/>
      <w:color w:val="000000"/>
      <w:sz w:val="20"/>
      <w:szCs w:val="20"/>
      <w:u w:val="none"/>
    </w:rPr>
  </w:style>
  <w:style w:type="character" w:customStyle="1" w:styleId="12">
    <w:name w:val="font121"/>
    <w:basedOn w:val="5"/>
    <w:qFormat/>
    <w:uiPriority w:val="0"/>
    <w:rPr>
      <w:rFonts w:ascii="Arial" w:hAnsi="Arial" w:cs="Arial"/>
      <w:color w:val="000000"/>
      <w:sz w:val="20"/>
      <w:szCs w:val="20"/>
      <w:u w:val="none"/>
    </w:rPr>
  </w:style>
  <w:style w:type="character" w:customStyle="1" w:styleId="13">
    <w:name w:val="font51"/>
    <w:basedOn w:val="5"/>
    <w:uiPriority w:val="0"/>
    <w:rPr>
      <w:rFonts w:hint="default" w:ascii="Times New Roman" w:hAnsi="Times New Roman" w:cs="Times New Roman"/>
      <w:color w:val="000000"/>
      <w:sz w:val="20"/>
      <w:szCs w:val="20"/>
      <w:u w:val="none"/>
    </w:rPr>
  </w:style>
  <w:style w:type="character" w:customStyle="1" w:styleId="14">
    <w:name w:val="font11"/>
    <w:basedOn w:val="5"/>
    <w:uiPriority w:val="0"/>
    <w:rPr>
      <w:rFonts w:hint="eastAsia" w:ascii="宋体" w:hAnsi="宋体" w:eastAsia="宋体" w:cs="宋体"/>
      <w:b/>
      <w:color w:val="000000"/>
      <w:sz w:val="20"/>
      <w:szCs w:val="20"/>
      <w:u w:val="none"/>
    </w:rPr>
  </w:style>
  <w:style w:type="character" w:customStyle="1" w:styleId="15">
    <w:name w:val="font71"/>
    <w:basedOn w:val="5"/>
    <w:uiPriority w:val="0"/>
    <w:rPr>
      <w:rFonts w:hint="default" w:ascii="Times New Roman" w:hAnsi="Times New Roman" w:cs="Times New Roman"/>
      <w:b/>
      <w:color w:val="000000"/>
      <w:sz w:val="20"/>
      <w:szCs w:val="20"/>
      <w:u w:val="none"/>
    </w:rPr>
  </w:style>
  <w:style w:type="character" w:customStyle="1" w:styleId="16">
    <w:name w:val="font31"/>
    <w:basedOn w:val="5"/>
    <w:uiPriority w:val="0"/>
    <w:rPr>
      <w:rFonts w:hint="eastAsia" w:ascii="宋体" w:hAnsi="宋体" w:eastAsia="宋体" w:cs="宋体"/>
      <w:color w:val="000000"/>
      <w:sz w:val="22"/>
      <w:szCs w:val="22"/>
      <w:u w:val="none"/>
    </w:rPr>
  </w:style>
  <w:style w:type="character" w:customStyle="1" w:styleId="17">
    <w:name w:val="font21"/>
    <w:basedOn w:val="5"/>
    <w:uiPriority w:val="0"/>
    <w:rPr>
      <w:rFonts w:hint="default" w:ascii="Arial" w:hAnsi="Arial" w:cs="Arial"/>
      <w:color w:val="000000"/>
      <w:sz w:val="22"/>
      <w:szCs w:val="22"/>
      <w:u w:val="none"/>
    </w:rPr>
  </w:style>
  <w:style w:type="character" w:customStyle="1" w:styleId="18">
    <w:name w:val="font101"/>
    <w:basedOn w:val="5"/>
    <w:uiPriority w:val="0"/>
    <w:rPr>
      <w:rFonts w:hint="default" w:ascii="Arial" w:hAnsi="Arial" w:cs="Arial"/>
      <w:color w:val="0070C0"/>
      <w:sz w:val="22"/>
      <w:szCs w:val="22"/>
      <w:u w:val="single"/>
    </w:rPr>
  </w:style>
  <w:style w:type="character" w:customStyle="1" w:styleId="19">
    <w:name w:val="页眉 Char"/>
    <w:basedOn w:val="5"/>
    <w:link w:val="3"/>
    <w:qFormat/>
    <w:uiPriority w:val="0"/>
    <w:rPr>
      <w:rFonts w:asciiTheme="minorHAnsi" w:hAnsiTheme="minorHAnsi" w:eastAsiaTheme="minorEastAsia" w:cstheme="minorBidi"/>
      <w:kern w:val="2"/>
      <w:sz w:val="18"/>
      <w:szCs w:val="18"/>
    </w:rPr>
  </w:style>
  <w:style w:type="character" w:customStyle="1" w:styleId="20">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CDAI</Company>
  <Pages>7</Pages>
  <Words>2061</Words>
  <Characters>2410</Characters>
  <Lines>20</Lines>
  <Paragraphs>8</Paragraphs>
  <TotalTime>0</TotalTime>
  <ScaleCrop>false</ScaleCrop>
  <LinksUpToDate>false</LinksUpToDate>
  <CharactersWithSpaces>4463</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2016-06-20T06:14:00Z</dcterms:created>
  <dc:creator>Lenovo</dc:creator>
  <cp:lastModifiedBy>KJA121</cp:lastModifiedBy>
  <cp:lastPrinted>2016-06-21T07:13:00Z</cp:lastPrinted>
  <dcterms:modified xsi:type="dcterms:W3CDTF">2016-06-29T01:01:47Z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